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56" w:rsidRPr="00B75FED" w:rsidRDefault="00AB146D" w:rsidP="00A9525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 w:hint="eastAsia"/>
          <w:b/>
          <w:sz w:val="52"/>
          <w:szCs w:val="52"/>
        </w:rPr>
        <w:t>环</w:t>
      </w:r>
      <w:r w:rsidR="00A95256" w:rsidRPr="00B75FED">
        <w:rPr>
          <w:rFonts w:ascii="Times New Roman" w:hAnsi="Times New Roman" w:hint="eastAsia"/>
          <w:b/>
          <w:sz w:val="52"/>
          <w:szCs w:val="52"/>
        </w:rPr>
        <w:t>境地球化学国家重点实验室</w:t>
      </w:r>
    </w:p>
    <w:p w:rsidR="00A95256" w:rsidRPr="0057111F" w:rsidRDefault="00A95256" w:rsidP="00A95256">
      <w:pPr>
        <w:jc w:val="center"/>
        <w:rPr>
          <w:rFonts w:ascii="Times New Roman" w:hAnsi="Times New Roman"/>
          <w:b/>
          <w:sz w:val="44"/>
          <w:szCs w:val="44"/>
        </w:rPr>
      </w:pPr>
      <w:r w:rsidRPr="0057111F">
        <w:rPr>
          <w:rFonts w:ascii="Times New Roman" w:hAnsi="Times New Roman" w:hint="eastAsia"/>
          <w:b/>
          <w:sz w:val="44"/>
          <w:szCs w:val="44"/>
        </w:rPr>
        <w:t>科研专项经费使用办法（试行）</w:t>
      </w:r>
    </w:p>
    <w:p w:rsidR="00A95256" w:rsidRPr="00B75FED" w:rsidRDefault="00A95256" w:rsidP="00A95256">
      <w:pPr>
        <w:widowControl/>
        <w:spacing w:line="520" w:lineRule="exact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B75FED">
        <w:rPr>
          <w:rFonts w:ascii="Times New Roman" w:eastAsia="仿宋_GB2312" w:hAnsi="Times New Roman"/>
          <w:kern w:val="0"/>
          <w:sz w:val="32"/>
          <w:szCs w:val="32"/>
        </w:rPr>
        <w:t>201</w:t>
      </w:r>
      <w:r w:rsidR="001361CE">
        <w:rPr>
          <w:rFonts w:ascii="Times New Roman" w:eastAsia="仿宋_GB2312" w:hAnsi="Times New Roman" w:hint="eastAsia"/>
          <w:kern w:val="0"/>
          <w:sz w:val="32"/>
          <w:szCs w:val="32"/>
        </w:rPr>
        <w:t>7</w:t>
      </w: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 w:rsidR="001361CE">
        <w:rPr>
          <w:rFonts w:ascii="Times New Roman" w:eastAsia="仿宋_GB2312" w:hAnsi="Times New Roman" w:hint="eastAsia"/>
          <w:kern w:val="0"/>
          <w:sz w:val="32"/>
          <w:szCs w:val="32"/>
        </w:rPr>
        <w:t>11</w:t>
      </w:r>
      <w:r w:rsidRPr="00B75FED">
        <w:rPr>
          <w:rFonts w:ascii="Times New Roman" w:eastAsia="仿宋_GB2312" w:hAnsi="Times New Roman" w:hint="eastAsia"/>
          <w:kern w:val="0"/>
          <w:sz w:val="32"/>
          <w:szCs w:val="32"/>
        </w:rPr>
        <w:t>月修订）</w:t>
      </w:r>
    </w:p>
    <w:p w:rsidR="00A95256" w:rsidRDefault="00A95256" w:rsidP="00A95256">
      <w:pPr>
        <w:rPr>
          <w:rFonts w:ascii="Times New Roman" w:hAnsi="Times New Roman"/>
          <w:sz w:val="32"/>
          <w:szCs w:val="32"/>
        </w:rPr>
      </w:pPr>
    </w:p>
    <w:p w:rsidR="00A95256" w:rsidRPr="0057111F" w:rsidRDefault="00A95256" w:rsidP="00A95256">
      <w:pPr>
        <w:rPr>
          <w:rFonts w:ascii="Times New Roman" w:hAnsi="Times New Roman"/>
          <w:sz w:val="32"/>
          <w:szCs w:val="32"/>
        </w:rPr>
      </w:pPr>
    </w:p>
    <w:p w:rsidR="00A95256" w:rsidRPr="00B75FED" w:rsidRDefault="00A95256" w:rsidP="00A95256">
      <w:pPr>
        <w:spacing w:line="360" w:lineRule="auto"/>
        <w:ind w:firstLine="470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环境地球化学国家重点实验室科研专项经费（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 w:rsidRPr="00B75FED">
        <w:rPr>
          <w:rFonts w:ascii="Times New Roman" w:eastAsia="仿宋_GB2312" w:hAnsi="Times New Roman"/>
          <w:sz w:val="28"/>
          <w:szCs w:val="28"/>
        </w:rPr>
        <w:t>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年）用于实验室在岗科研人员科研创新研究，主要分为三部分：奖励性支持经费、科研业务性经费、平台及基地建设经费</w:t>
      </w:r>
      <w:r>
        <w:rPr>
          <w:rFonts w:ascii="Times New Roman" w:eastAsia="仿宋_GB2312" w:hAnsi="Times New Roman" w:hint="eastAsia"/>
          <w:sz w:val="28"/>
          <w:szCs w:val="28"/>
        </w:rPr>
        <w:t>（从实验室运行经费中支出）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按年度申请，执行时间为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一、奖励性经费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对获奖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B75FED">
        <w:rPr>
          <w:rFonts w:ascii="Times New Roman" w:eastAsia="仿宋_GB2312" w:hAnsi="Times New Roman" w:hint="eastAsia"/>
          <w:sz w:val="28"/>
          <w:szCs w:val="28"/>
        </w:rPr>
        <w:t>论文、专著</w:t>
      </w:r>
      <w:r>
        <w:rPr>
          <w:rFonts w:ascii="Times New Roman" w:eastAsia="仿宋_GB2312" w:hAnsi="Times New Roman" w:hint="eastAsia"/>
          <w:sz w:val="28"/>
          <w:szCs w:val="28"/>
        </w:rPr>
        <w:t>和专利</w:t>
      </w:r>
      <w:r w:rsidRPr="00B75FED">
        <w:rPr>
          <w:rFonts w:ascii="Times New Roman" w:eastAsia="仿宋_GB2312" w:hAnsi="Times New Roman" w:hint="eastAsia"/>
          <w:sz w:val="28"/>
          <w:szCs w:val="28"/>
        </w:rPr>
        <w:t>按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一定</w:t>
      </w:r>
      <w:r w:rsidRPr="00B75FED">
        <w:rPr>
          <w:rFonts w:ascii="Times New Roman" w:eastAsia="仿宋_GB2312" w:hAnsi="Times New Roman" w:hint="eastAsia"/>
          <w:sz w:val="28"/>
          <w:szCs w:val="28"/>
        </w:rPr>
        <w:t>的比例进行经费匹配支持。此部分占总经费的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 w:rsidRPr="00B75FED">
        <w:rPr>
          <w:rFonts w:ascii="Times New Roman" w:eastAsia="仿宋_GB2312" w:hAnsi="Times New Roman"/>
          <w:sz w:val="28"/>
          <w:szCs w:val="28"/>
        </w:rPr>
        <w:t>0%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200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。</w:t>
      </w:r>
      <w:r w:rsidRPr="00B75FED">
        <w:rPr>
          <w:rFonts w:ascii="Times New Roman" w:eastAsia="仿宋_GB2312" w:hAnsi="Times New Roman" w:hint="eastAsia"/>
          <w:sz w:val="28"/>
          <w:szCs w:val="28"/>
        </w:rPr>
        <w:t>其中，</w:t>
      </w:r>
      <w:r w:rsidR="001361CE">
        <w:rPr>
          <w:rFonts w:ascii="Times New Roman" w:eastAsia="仿宋_GB2312" w:hAnsi="Times New Roman" w:hint="eastAsia"/>
          <w:sz w:val="28"/>
          <w:szCs w:val="28"/>
        </w:rPr>
        <w:t>科技</w:t>
      </w:r>
      <w:r w:rsidRPr="00B75FED">
        <w:rPr>
          <w:rFonts w:ascii="Times New Roman" w:eastAsia="仿宋_GB2312" w:hAnsi="Times New Roman" w:hint="eastAsia"/>
          <w:sz w:val="28"/>
          <w:szCs w:val="28"/>
        </w:rPr>
        <w:t>获奖奖励经费额度固定，剩余经费根据发表文章</w:t>
      </w:r>
      <w:r w:rsidRPr="001F0D38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Nature</w:t>
      </w:r>
      <w:r w:rsidRPr="001F0D38">
        <w:rPr>
          <w:rFonts w:ascii="Times New Roman" w:eastAsia="仿宋_GB2312" w:hAnsi="Times New Roman" w:hint="eastAsia"/>
          <w:sz w:val="28"/>
          <w:szCs w:val="28"/>
        </w:rPr>
        <w:t>和</w:t>
      </w:r>
      <w:r w:rsidRPr="001F0D38">
        <w:rPr>
          <w:rFonts w:ascii="Times New Roman" w:eastAsia="仿宋_GB2312" w:hAnsi="Times New Roman"/>
          <w:sz w:val="28"/>
          <w:szCs w:val="28"/>
        </w:rPr>
        <w:t>Science</w:t>
      </w:r>
      <w:r w:rsidRPr="001F0D38">
        <w:rPr>
          <w:rFonts w:ascii="Times New Roman" w:eastAsia="仿宋_GB2312" w:hAnsi="Times New Roman" w:hint="eastAsia"/>
          <w:sz w:val="28"/>
          <w:szCs w:val="28"/>
        </w:rPr>
        <w:t>论文除外）、</w:t>
      </w:r>
      <w:r>
        <w:rPr>
          <w:rFonts w:ascii="Times New Roman" w:eastAsia="仿宋_GB2312" w:hAnsi="Times New Roman" w:hint="eastAsia"/>
          <w:sz w:val="28"/>
          <w:szCs w:val="28"/>
        </w:rPr>
        <w:t>出版专著和授权专利的总数</w:t>
      </w:r>
      <w:r w:rsidRPr="00B75FED">
        <w:rPr>
          <w:rFonts w:ascii="Times New Roman" w:eastAsia="仿宋_GB2312" w:hAnsi="Times New Roman" w:hint="eastAsia"/>
          <w:sz w:val="28"/>
          <w:szCs w:val="28"/>
        </w:rPr>
        <w:t>加权平均分配。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奖励性经费</w:t>
      </w:r>
      <w:r>
        <w:rPr>
          <w:rFonts w:ascii="Times New Roman" w:eastAsia="仿宋_GB2312" w:hAnsi="Times New Roman" w:hint="eastAsia"/>
          <w:sz w:val="28"/>
          <w:szCs w:val="28"/>
        </w:rPr>
        <w:t>须填写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《环境地球化学国家重点实验室科技专项经费申请书》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B75FED">
        <w:rPr>
          <w:rFonts w:ascii="Times New Roman" w:eastAsia="仿宋_GB2312" w:hAnsi="Times New Roman" w:hint="eastAsia"/>
          <w:sz w:val="28"/>
          <w:szCs w:val="28"/>
        </w:rPr>
        <w:t>以课题组形式发放建卡。</w:t>
      </w:r>
    </w:p>
    <w:p w:rsidR="00A95256" w:rsidRPr="00B75FED" w:rsidRDefault="001361CE" w:rsidP="00A95256">
      <w:pPr>
        <w:numPr>
          <w:ilvl w:val="0"/>
          <w:numId w:val="1"/>
        </w:numPr>
        <w:spacing w:line="360" w:lineRule="auto"/>
        <w:ind w:hanging="472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科技</w:t>
      </w:r>
      <w:r w:rsidR="00A95256" w:rsidRPr="00B75FED">
        <w:rPr>
          <w:rFonts w:ascii="Times New Roman" w:eastAsia="仿宋_GB2312" w:hAnsi="Times New Roman" w:hint="eastAsia"/>
          <w:b/>
          <w:sz w:val="30"/>
          <w:szCs w:val="30"/>
        </w:rPr>
        <w:t>获奖奖励经费</w:t>
      </w:r>
    </w:p>
    <w:p w:rsidR="00A95256" w:rsidRDefault="00A95256" w:rsidP="00A95256">
      <w:pPr>
        <w:spacing w:line="360" w:lineRule="auto"/>
        <w:ind w:firstLine="560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第一主持单位的获奖项目：国家级一等奖</w:t>
      </w:r>
      <w:r w:rsidRPr="00B75FED">
        <w:rPr>
          <w:rFonts w:ascii="Times New Roman" w:eastAsia="仿宋_GB2312" w:hAnsi="Times New Roman"/>
          <w:sz w:val="28"/>
          <w:szCs w:val="28"/>
        </w:rPr>
        <w:t>100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万；二等奖</w:t>
      </w:r>
      <w:r w:rsidRPr="00B75FED">
        <w:rPr>
          <w:rFonts w:ascii="Times New Roman" w:eastAsia="仿宋_GB2312" w:hAnsi="Times New Roman"/>
          <w:sz w:val="28"/>
          <w:szCs w:val="28"/>
        </w:rPr>
        <w:t>30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万；省部级一等奖</w:t>
      </w:r>
      <w:r w:rsidRPr="00B75FED">
        <w:rPr>
          <w:rFonts w:ascii="Times New Roman" w:eastAsia="仿宋_GB2312" w:hAnsi="Times New Roman"/>
          <w:sz w:val="28"/>
          <w:szCs w:val="28"/>
        </w:rPr>
        <w:t>15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万；省部级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二等奖</w:t>
      </w:r>
      <w:r w:rsidRPr="00B75FED">
        <w:rPr>
          <w:rFonts w:ascii="Times New Roman" w:eastAsia="仿宋_GB2312" w:hAnsi="Times New Roman"/>
          <w:sz w:val="28"/>
          <w:szCs w:val="28"/>
        </w:rPr>
        <w:t>5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万，实验室为第二主持单位的，奖励上述经费的</w:t>
      </w:r>
      <w:r w:rsidRPr="00B75FED">
        <w:rPr>
          <w:rFonts w:ascii="Times New Roman" w:eastAsia="仿宋_GB2312" w:hAnsi="Times New Roman"/>
          <w:sz w:val="28"/>
          <w:szCs w:val="28"/>
        </w:rPr>
        <w:t>50%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95256" w:rsidRPr="00B75FED" w:rsidRDefault="00A95256" w:rsidP="00A95256">
      <w:pPr>
        <w:numPr>
          <w:ilvl w:val="0"/>
          <w:numId w:val="1"/>
        </w:numPr>
        <w:spacing w:line="360" w:lineRule="auto"/>
        <w:ind w:hanging="472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论文、专著、专利</w:t>
      </w:r>
      <w:r w:rsidRPr="00B75FED">
        <w:rPr>
          <w:rFonts w:ascii="Times New Roman" w:eastAsia="仿宋_GB2312" w:hAnsi="Times New Roman" w:hint="eastAsia"/>
          <w:b/>
          <w:sz w:val="30"/>
          <w:szCs w:val="30"/>
        </w:rPr>
        <w:t>奖励经费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lastRenderedPageBreak/>
        <w:t>（</w:t>
      </w:r>
      <w:r>
        <w:rPr>
          <w:rFonts w:ascii="Times New Roman" w:eastAsia="仿宋_GB2312" w:hAnsi="Times New Roman"/>
          <w:b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sz w:val="28"/>
          <w:szCs w:val="28"/>
        </w:rPr>
        <w:t>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论文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奖励环境地球化学国家重点实验室（英文法定名称：</w:t>
      </w:r>
      <w:r w:rsidRPr="00B75FED">
        <w:rPr>
          <w:rFonts w:ascii="Times New Roman" w:eastAsia="仿宋_GB2312" w:hAnsi="Times New Roman"/>
          <w:sz w:val="28"/>
          <w:szCs w:val="28"/>
        </w:rPr>
        <w:t>State Key Laboratory of Environmental Geochemistry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）作为第一单位（第一作者</w:t>
      </w:r>
      <w:r>
        <w:rPr>
          <w:rFonts w:ascii="Times New Roman" w:eastAsia="仿宋_GB2312" w:hAnsi="Times New Roman" w:hint="eastAsia"/>
          <w:sz w:val="28"/>
          <w:szCs w:val="28"/>
        </w:rPr>
        <w:t>或通讯作者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且第一单位）的</w:t>
      </w:r>
      <w:r w:rsidRPr="00B75FED">
        <w:rPr>
          <w:rFonts w:ascii="Times New Roman" w:eastAsia="仿宋_GB2312" w:hAnsi="Times New Roman"/>
          <w:sz w:val="28"/>
          <w:szCs w:val="28"/>
        </w:rPr>
        <w:t>SCI</w:t>
      </w:r>
      <w:r w:rsidRPr="00B75FED">
        <w:rPr>
          <w:rFonts w:ascii="Times New Roman" w:eastAsia="仿宋_GB2312" w:hAnsi="Times New Roman" w:hint="eastAsia"/>
          <w:sz w:val="28"/>
          <w:szCs w:val="28"/>
        </w:rPr>
        <w:t>论文；通讯作者为第二单位的，奖励上述经费的</w:t>
      </w:r>
      <w:r w:rsidRPr="00B75FED">
        <w:rPr>
          <w:rFonts w:ascii="Times New Roman" w:eastAsia="仿宋_GB2312" w:hAnsi="Times New Roman"/>
          <w:sz w:val="28"/>
          <w:szCs w:val="28"/>
        </w:rPr>
        <w:t>50%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按照研究所分档方案进行分配奖励。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在《</w:t>
      </w:r>
      <w:r>
        <w:rPr>
          <w:rFonts w:ascii="Times New Roman" w:eastAsia="仿宋_GB2312" w:hAnsi="Times New Roman"/>
          <w:sz w:val="28"/>
          <w:szCs w:val="28"/>
        </w:rPr>
        <w:t>Nature</w:t>
      </w:r>
      <w:r>
        <w:rPr>
          <w:rFonts w:ascii="Times New Roman" w:eastAsia="仿宋_GB2312" w:hAnsi="Times New Roman" w:hint="eastAsia"/>
          <w:sz w:val="28"/>
          <w:szCs w:val="28"/>
        </w:rPr>
        <w:t>》和《</w:t>
      </w:r>
      <w:r>
        <w:rPr>
          <w:rFonts w:ascii="Times New Roman" w:eastAsia="仿宋_GB2312" w:hAnsi="Times New Roman"/>
          <w:sz w:val="28"/>
          <w:szCs w:val="28"/>
        </w:rPr>
        <w:t>Science</w:t>
      </w:r>
      <w:r>
        <w:rPr>
          <w:rFonts w:ascii="Times New Roman" w:eastAsia="仿宋_GB2312" w:hAnsi="Times New Roman" w:hint="eastAsia"/>
          <w:sz w:val="28"/>
          <w:szCs w:val="28"/>
        </w:rPr>
        <w:t>》刊物相关栏目上发表的学术论文给予固定奖励，不纳入论文加权平均分配。只</w:t>
      </w:r>
      <w:r w:rsidRPr="00B75FED">
        <w:rPr>
          <w:rFonts w:ascii="Times New Roman" w:eastAsia="仿宋_GB2312" w:hAnsi="Times New Roman" w:hint="eastAsia"/>
          <w:sz w:val="28"/>
          <w:szCs w:val="28"/>
        </w:rPr>
        <w:t>奖励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 w:rsidRPr="00B75FED">
        <w:rPr>
          <w:rFonts w:ascii="Times New Roman" w:eastAsia="仿宋_GB2312" w:hAnsi="Times New Roman"/>
          <w:sz w:val="28"/>
          <w:szCs w:val="28"/>
        </w:rPr>
        <w:t>State Key Laboratory of Environmental Geochemistry</w:t>
      </w:r>
      <w:r>
        <w:rPr>
          <w:rFonts w:ascii="Times New Roman" w:eastAsia="仿宋_GB2312" w:hAnsi="Times New Roman" w:hint="eastAsia"/>
          <w:sz w:val="28"/>
          <w:szCs w:val="28"/>
        </w:rPr>
        <w:t>”</w:t>
      </w:r>
      <w:r w:rsidRPr="00B75FED">
        <w:rPr>
          <w:rFonts w:ascii="Times New Roman" w:eastAsia="仿宋_GB2312" w:hAnsi="Times New Roman" w:hint="eastAsia"/>
          <w:sz w:val="28"/>
          <w:szCs w:val="28"/>
        </w:rPr>
        <w:t>作为第一单位（第一作者</w:t>
      </w:r>
      <w:r>
        <w:rPr>
          <w:rFonts w:ascii="Times New Roman" w:eastAsia="仿宋_GB2312" w:hAnsi="Times New Roman" w:hint="eastAsia"/>
          <w:sz w:val="28"/>
          <w:szCs w:val="28"/>
        </w:rPr>
        <w:t>或通讯作者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且第一单位）的</w:t>
      </w:r>
      <w:r>
        <w:rPr>
          <w:rFonts w:ascii="Times New Roman" w:eastAsia="仿宋_GB2312" w:hAnsi="Times New Roman"/>
          <w:sz w:val="28"/>
          <w:szCs w:val="28"/>
        </w:rPr>
        <w:t>Nature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Science</w:t>
      </w:r>
      <w:r w:rsidRPr="00B75FED">
        <w:rPr>
          <w:rFonts w:ascii="Times New Roman" w:eastAsia="仿宋_GB2312" w:hAnsi="Times New Roman" w:hint="eastAsia"/>
          <w:sz w:val="28"/>
          <w:szCs w:val="28"/>
        </w:rPr>
        <w:t>论文</w:t>
      </w:r>
      <w:r>
        <w:rPr>
          <w:rFonts w:ascii="Times New Roman" w:eastAsia="仿宋_GB2312" w:hAnsi="Times New Roman" w:hint="eastAsia"/>
          <w:sz w:val="28"/>
          <w:szCs w:val="28"/>
        </w:rPr>
        <w:t>，奖励金额为</w:t>
      </w:r>
      <w:r>
        <w:rPr>
          <w:rFonts w:ascii="Times New Roman" w:eastAsia="仿宋_GB2312" w:hAnsi="Times New Roman"/>
          <w:sz w:val="28"/>
          <w:szCs w:val="28"/>
        </w:rPr>
        <w:t>20</w:t>
      </w:r>
      <w:r>
        <w:rPr>
          <w:rFonts w:ascii="Times New Roman" w:eastAsia="仿宋_GB2312" w:hAnsi="Times New Roman" w:hint="eastAsia"/>
          <w:sz w:val="28"/>
          <w:szCs w:val="28"/>
        </w:rPr>
        <w:t>万</w:t>
      </w:r>
      <w:r>
        <w:rPr>
          <w:rFonts w:ascii="Times New Roman" w:eastAsia="仿宋_GB2312" w:hAnsi="Times New Roman"/>
          <w:sz w:val="28"/>
          <w:szCs w:val="28"/>
        </w:rPr>
        <w:t>/</w:t>
      </w:r>
      <w:r>
        <w:rPr>
          <w:rFonts w:ascii="Times New Roman" w:eastAsia="仿宋_GB2312" w:hAnsi="Times New Roman" w:hint="eastAsia"/>
          <w:sz w:val="28"/>
          <w:szCs w:val="28"/>
        </w:rPr>
        <w:t>篇</w:t>
      </w:r>
      <w:r>
        <w:rPr>
          <w:rFonts w:ascii="Times New Roman" w:eastAsia="仿宋_GB2312" w:hAnsi="Times New Roman"/>
          <w:sz w:val="28"/>
          <w:szCs w:val="28"/>
        </w:rPr>
        <w:t>x</w:t>
      </w:r>
      <w:r>
        <w:rPr>
          <w:rFonts w:ascii="Times New Roman" w:eastAsia="仿宋_GB2312" w:hAnsi="Times New Roman" w:hint="eastAsia"/>
          <w:sz w:val="28"/>
          <w:szCs w:val="28"/>
        </w:rPr>
        <w:t>栏目指定系数。《</w:t>
      </w:r>
      <w:r>
        <w:rPr>
          <w:rFonts w:ascii="Times New Roman" w:eastAsia="仿宋_GB2312" w:hAnsi="Times New Roman"/>
          <w:sz w:val="28"/>
          <w:szCs w:val="28"/>
        </w:rPr>
        <w:t>Nature</w:t>
      </w:r>
      <w:r>
        <w:rPr>
          <w:rFonts w:ascii="Times New Roman" w:eastAsia="仿宋_GB2312" w:hAnsi="Times New Roman" w:hint="eastAsia"/>
          <w:sz w:val="28"/>
          <w:szCs w:val="28"/>
        </w:rPr>
        <w:t>》和《</w:t>
      </w:r>
      <w:r>
        <w:rPr>
          <w:rFonts w:ascii="Times New Roman" w:eastAsia="仿宋_GB2312" w:hAnsi="Times New Roman"/>
          <w:sz w:val="28"/>
          <w:szCs w:val="28"/>
        </w:rPr>
        <w:t>Science</w:t>
      </w:r>
      <w:r>
        <w:rPr>
          <w:rFonts w:ascii="Times New Roman" w:eastAsia="仿宋_GB2312" w:hAnsi="Times New Roman" w:hint="eastAsia"/>
          <w:sz w:val="28"/>
          <w:szCs w:val="28"/>
        </w:rPr>
        <w:t>》刊物相关栏目学术论文系数如下：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9"/>
        <w:gridCol w:w="2054"/>
        <w:gridCol w:w="636"/>
      </w:tblGrid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 w:hint="eastAsia"/>
                <w:szCs w:val="21"/>
              </w:rPr>
              <w:t>刊物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 w:hint="eastAsia"/>
                <w:szCs w:val="21"/>
              </w:rPr>
              <w:t>栏目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 w:hint="eastAsia"/>
                <w:szCs w:val="21"/>
              </w:rPr>
              <w:t>系数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 w:val="restart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Nature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Reviews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Articles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Letters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1.0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Perspective Articles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Hypothesis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Analysis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Technology Features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Comments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Brief Communication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 w:val="restart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Science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Research Article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Reviews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1.2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Reports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1.0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proofErr w:type="spellStart"/>
            <w:r w:rsidRPr="00C66A16">
              <w:rPr>
                <w:rFonts w:ascii="Times New Roman" w:eastAsia="仿宋_GB2312" w:hAnsi="Times New Roman"/>
                <w:szCs w:val="21"/>
              </w:rPr>
              <w:t>Brevia</w:t>
            </w:r>
            <w:proofErr w:type="spellEnd"/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0.8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Technical Comments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Perspectives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0.4</w:t>
            </w:r>
          </w:p>
        </w:tc>
      </w:tr>
      <w:tr w:rsidR="00A95256" w:rsidRPr="00C66A16" w:rsidTr="00980096">
        <w:trPr>
          <w:trHeight w:hRule="exact" w:val="340"/>
          <w:jc w:val="center"/>
        </w:trPr>
        <w:tc>
          <w:tcPr>
            <w:tcW w:w="0" w:type="auto"/>
            <w:vMerge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Policy Forum</w:t>
            </w:r>
          </w:p>
        </w:tc>
        <w:tc>
          <w:tcPr>
            <w:tcW w:w="0" w:type="auto"/>
          </w:tcPr>
          <w:p w:rsidR="00A95256" w:rsidRPr="00C66A16" w:rsidRDefault="00A95256" w:rsidP="00980096">
            <w:pPr>
              <w:spacing w:line="36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C66A16">
              <w:rPr>
                <w:rFonts w:ascii="Times New Roman" w:eastAsia="仿宋_GB2312" w:hAnsi="Times New Roman"/>
                <w:szCs w:val="21"/>
              </w:rPr>
              <w:t>0.2</w:t>
            </w:r>
          </w:p>
        </w:tc>
      </w:tr>
    </w:tbl>
    <w:p w:rsidR="00A95256" w:rsidRDefault="00A95256" w:rsidP="00A95256">
      <w:pPr>
        <w:spacing w:line="360" w:lineRule="auto"/>
        <w:ind w:firstLine="567"/>
        <w:rPr>
          <w:rFonts w:ascii="Times New Roman" w:eastAsia="仿宋_GB2312" w:hAnsi="Times New Roman"/>
          <w:sz w:val="28"/>
          <w:szCs w:val="28"/>
        </w:rPr>
      </w:pP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 w:rsidRPr="00B75FED">
        <w:rPr>
          <w:rFonts w:ascii="Times New Roman" w:eastAsia="仿宋_GB2312" w:hAnsi="Times New Roman" w:hint="eastAsia"/>
          <w:b/>
          <w:sz w:val="28"/>
          <w:szCs w:val="28"/>
        </w:rPr>
        <w:t>（</w:t>
      </w:r>
      <w:r w:rsidRPr="00B75FED">
        <w:rPr>
          <w:rFonts w:ascii="Times New Roman" w:eastAsia="仿宋_GB2312" w:hAnsi="Times New Roman"/>
          <w:b/>
          <w:sz w:val="28"/>
          <w:szCs w:val="28"/>
        </w:rPr>
        <w:t>2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）专著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奖励专著为公开出版的学术论著，只对</w:t>
      </w:r>
      <w:r>
        <w:rPr>
          <w:rFonts w:ascii="Times New Roman" w:eastAsia="仿宋_GB2312" w:hAnsi="Times New Roman" w:hint="eastAsia"/>
          <w:sz w:val="28"/>
          <w:szCs w:val="28"/>
        </w:rPr>
        <w:t>环境地球化学国家重点实</w:t>
      </w:r>
      <w:r>
        <w:rPr>
          <w:rFonts w:ascii="Times New Roman" w:eastAsia="仿宋_GB2312" w:hAnsi="Times New Roman" w:hint="eastAsia"/>
          <w:sz w:val="28"/>
          <w:szCs w:val="28"/>
        </w:rPr>
        <w:lastRenderedPageBreak/>
        <w:t>验室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（英文法定名称：</w:t>
      </w:r>
      <w:r w:rsidRPr="00B75FED">
        <w:rPr>
          <w:rFonts w:ascii="Times New Roman" w:eastAsia="仿宋_GB2312" w:hAnsi="Times New Roman"/>
          <w:sz w:val="28"/>
          <w:szCs w:val="28"/>
        </w:rPr>
        <w:t>State Key Laboratory of Environmental Geochemistry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hint="eastAsia"/>
          <w:sz w:val="28"/>
          <w:szCs w:val="28"/>
        </w:rPr>
        <w:t>作为</w:t>
      </w:r>
      <w:r w:rsidRPr="00B75FED">
        <w:rPr>
          <w:rFonts w:ascii="Times New Roman" w:eastAsia="仿宋_GB2312" w:hAnsi="Times New Roman" w:hint="eastAsia"/>
          <w:sz w:val="28"/>
          <w:szCs w:val="28"/>
        </w:rPr>
        <w:t>第一单位的著作进行奖励。具体奖励标准如下：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国际出版的英文学术专著：</w:t>
      </w:r>
      <w:r>
        <w:rPr>
          <w:rFonts w:ascii="Times New Roman" w:eastAsia="仿宋_GB2312" w:hAnsi="Times New Roman"/>
          <w:kern w:val="0"/>
          <w:sz w:val="28"/>
          <w:szCs w:val="28"/>
        </w:rPr>
        <w:t>15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万。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中国（含中外联合）出版的英文学术专著</w:t>
      </w:r>
      <w:r w:rsidRPr="00B75FED">
        <w:rPr>
          <w:rFonts w:ascii="Times New Roman" w:eastAsia="仿宋_GB2312" w:hAnsi="Times New Roman"/>
          <w:kern w:val="0"/>
          <w:sz w:val="28"/>
          <w:szCs w:val="28"/>
        </w:rPr>
        <w:t>:1</w:t>
      </w:r>
      <w:r>
        <w:rPr>
          <w:rFonts w:ascii="Times New Roman" w:eastAsia="仿宋_GB2312" w:hAnsi="Times New Roman"/>
          <w:kern w:val="0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万。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其它中国出版学术专著：科学出版社</w:t>
      </w:r>
      <w:r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万；其他出版社</w:t>
      </w:r>
      <w:r>
        <w:rPr>
          <w:rFonts w:ascii="Times New Roman" w:eastAsia="仿宋_GB2312" w:hAnsi="Times New Roman"/>
          <w:kern w:val="0"/>
          <w:sz w:val="28"/>
          <w:szCs w:val="28"/>
        </w:rPr>
        <w:t>5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万。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译著按以上英文学术专著奖励标准的</w:t>
      </w:r>
      <w:r w:rsidRPr="00B75FED">
        <w:rPr>
          <w:rFonts w:ascii="Times New Roman" w:eastAsia="仿宋_GB2312" w:hAnsi="Times New Roman"/>
          <w:kern w:val="0"/>
          <w:sz w:val="28"/>
          <w:szCs w:val="28"/>
        </w:rPr>
        <w:t>50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％计算。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 w:rsidRPr="00B75FED">
        <w:rPr>
          <w:rFonts w:ascii="Times New Roman" w:eastAsia="仿宋_GB2312" w:hAnsi="Times New Roman" w:hint="eastAsia"/>
          <w:b/>
          <w:sz w:val="28"/>
          <w:szCs w:val="28"/>
        </w:rPr>
        <w:t>（</w:t>
      </w:r>
      <w:r w:rsidRPr="00B75FED">
        <w:rPr>
          <w:rFonts w:ascii="Times New Roman" w:eastAsia="仿宋_GB2312" w:hAnsi="Times New Roman"/>
          <w:b/>
          <w:sz w:val="28"/>
          <w:szCs w:val="28"/>
        </w:rPr>
        <w:t>3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）专利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只奖励已授权公布的发明专利。实验室作为第一单位的专利奖励</w:t>
      </w:r>
      <w:r w:rsidRPr="00B75FED">
        <w:rPr>
          <w:rFonts w:ascii="Times New Roman" w:eastAsia="仿宋_GB2312" w:hAnsi="Times New Roman"/>
          <w:sz w:val="28"/>
          <w:szCs w:val="28"/>
        </w:rPr>
        <w:t>5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项，第二单位专利奖励</w:t>
      </w:r>
      <w:r w:rsidRPr="00B75FED">
        <w:rPr>
          <w:rFonts w:ascii="Times New Roman" w:eastAsia="仿宋_GB2312" w:hAnsi="Times New Roman"/>
          <w:sz w:val="28"/>
          <w:szCs w:val="28"/>
        </w:rPr>
        <w:t>3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二、科研业务性经费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科研业务性经费</w:t>
      </w:r>
      <w:r w:rsidRPr="00B54939">
        <w:rPr>
          <w:rFonts w:ascii="Times New Roman" w:eastAsia="仿宋_GB2312" w:hAnsi="Times New Roman" w:hint="eastAsia"/>
          <w:sz w:val="28"/>
          <w:szCs w:val="28"/>
        </w:rPr>
        <w:t>占总</w:t>
      </w:r>
      <w:r w:rsidRPr="00B54939">
        <w:rPr>
          <w:rFonts w:ascii="Times New Roman" w:eastAsia="仿宋_GB2312" w:hAnsi="Times New Roman" w:hint="eastAsia"/>
          <w:kern w:val="0"/>
          <w:sz w:val="28"/>
          <w:szCs w:val="28"/>
        </w:rPr>
        <w:t>经费</w:t>
      </w:r>
      <w:r w:rsidRPr="00B54939">
        <w:rPr>
          <w:rFonts w:ascii="Times New Roman" w:eastAsia="仿宋_GB2312" w:hAnsi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hint="eastAsia"/>
          <w:sz w:val="28"/>
          <w:szCs w:val="28"/>
        </w:rPr>
        <w:t>30</w:t>
      </w:r>
      <w:r w:rsidRPr="00B54939">
        <w:rPr>
          <w:rFonts w:ascii="Times New Roman" w:eastAsia="仿宋_GB2312" w:hAnsi="Times New Roman"/>
          <w:sz w:val="28"/>
          <w:szCs w:val="28"/>
        </w:rPr>
        <w:t>%</w:t>
      </w:r>
      <w:r w:rsidRPr="00B54939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54939">
        <w:rPr>
          <w:rFonts w:ascii="Times New Roman" w:eastAsia="仿宋_GB2312" w:hAnsi="Times New Roman"/>
          <w:sz w:val="28"/>
          <w:szCs w:val="28"/>
        </w:rPr>
        <w:t>00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年），主要用于支持以下类别项目。</w:t>
      </w:r>
      <w:r w:rsidRPr="0089397E">
        <w:rPr>
          <w:rFonts w:ascii="Times New Roman" w:eastAsia="仿宋_GB2312" w:hAnsi="Times New Roman" w:hint="eastAsia"/>
          <w:sz w:val="28"/>
          <w:szCs w:val="28"/>
        </w:rPr>
        <w:t>对前期执行科技专项业绩不佳（包括经费预算）的申请人，不予资助。</w:t>
      </w:r>
      <w:r>
        <w:rPr>
          <w:rFonts w:ascii="Times New Roman" w:eastAsia="仿宋_GB2312" w:hAnsi="Times New Roman" w:hint="eastAsia"/>
          <w:sz w:val="28"/>
          <w:szCs w:val="28"/>
        </w:rPr>
        <w:t>所有申请项目为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年。对申报时间为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年的项目，不予受理。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1.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人才培养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1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）经预评估对可能冲击“杰青”的科技人员给予资助支持（</w:t>
      </w:r>
      <w:r w:rsidRPr="00B75FED">
        <w:rPr>
          <w:rFonts w:ascii="Times New Roman" w:eastAsia="仿宋_GB2312" w:hAnsi="Times New Roman"/>
          <w:sz w:val="28"/>
          <w:szCs w:val="28"/>
        </w:rPr>
        <w:t>20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年；连续资助</w:t>
      </w:r>
      <w:r w:rsidRPr="00B75FED">
        <w:rPr>
          <w:rFonts w:ascii="Times New Roman" w:eastAsia="仿宋_GB2312" w:hAnsi="Times New Roman"/>
          <w:sz w:val="28"/>
          <w:szCs w:val="28"/>
        </w:rPr>
        <w:t>2</w:t>
      </w:r>
      <w:r w:rsidRPr="00B75FED">
        <w:rPr>
          <w:rFonts w:ascii="Times New Roman" w:eastAsia="仿宋_GB2312" w:hAnsi="Times New Roman" w:hint="eastAsia"/>
          <w:sz w:val="28"/>
          <w:szCs w:val="28"/>
        </w:rPr>
        <w:t>年）；若没获得此项支持而获得了“杰青”，给予同样的经费匹配。</w:t>
      </w:r>
    </w:p>
    <w:p w:rsidR="00A95256" w:rsidRPr="00E4206E" w:rsidRDefault="00A95256" w:rsidP="00A95256">
      <w:pPr>
        <w:spacing w:line="360" w:lineRule="auto"/>
        <w:ind w:firstLine="426"/>
        <w:rPr>
          <w:rFonts w:ascii="仿宋_GB2312" w:eastAsia="仿宋_GB2312" w:hAnsi="Arial"/>
          <w:sz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（</w:t>
      </w:r>
      <w:r w:rsidRPr="00B75FED">
        <w:rPr>
          <w:rFonts w:ascii="Times New Roman" w:eastAsia="仿宋_GB2312" w:hAnsi="Times New Roman"/>
          <w:sz w:val="28"/>
          <w:szCs w:val="28"/>
        </w:rPr>
        <w:t>2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</w:t>
      </w:r>
      <w:r w:rsidRPr="00F17F00">
        <w:rPr>
          <w:rFonts w:ascii="Times New Roman" w:eastAsia="仿宋_GB2312" w:hAnsi="Times New Roman" w:hint="eastAsia"/>
          <w:sz w:val="28"/>
          <w:szCs w:val="28"/>
        </w:rPr>
        <w:t>支持</w:t>
      </w:r>
      <w:r w:rsidRPr="00F17F00">
        <w:rPr>
          <w:rFonts w:ascii="Times New Roman" w:eastAsia="仿宋_GB2312" w:hAnsi="Times New Roman"/>
          <w:sz w:val="28"/>
          <w:szCs w:val="28"/>
        </w:rPr>
        <w:t>35</w:t>
      </w:r>
      <w:r w:rsidRPr="00F17F00">
        <w:rPr>
          <w:rFonts w:ascii="Times New Roman" w:eastAsia="仿宋_GB2312" w:hAnsi="Times New Roman" w:hint="eastAsia"/>
          <w:sz w:val="28"/>
          <w:szCs w:val="28"/>
        </w:rPr>
        <w:t>岁以下的年轻科技人员出国合作（包括港、澳、台地区）研究（</w:t>
      </w:r>
      <w:r w:rsidRPr="00F17F00">
        <w:rPr>
          <w:rFonts w:ascii="Times New Roman" w:eastAsia="仿宋_GB2312" w:hAnsi="Times New Roman"/>
          <w:sz w:val="28"/>
          <w:szCs w:val="28"/>
        </w:rPr>
        <w:t>10</w:t>
      </w:r>
      <w:r w:rsidRPr="00F17F00">
        <w:rPr>
          <w:rFonts w:ascii="Times New Roman" w:eastAsia="仿宋_GB2312" w:hAnsi="Times New Roman" w:hint="eastAsia"/>
          <w:sz w:val="28"/>
          <w:szCs w:val="28"/>
        </w:rPr>
        <w:t>万</w:t>
      </w:r>
      <w:r w:rsidRPr="00F17F00">
        <w:rPr>
          <w:rFonts w:ascii="Times New Roman" w:eastAsia="仿宋_GB2312" w:hAnsi="Times New Roman"/>
          <w:sz w:val="28"/>
          <w:szCs w:val="28"/>
        </w:rPr>
        <w:t>/</w:t>
      </w:r>
      <w:r w:rsidRPr="00F17F00">
        <w:rPr>
          <w:rFonts w:ascii="Times New Roman" w:eastAsia="仿宋_GB2312" w:hAnsi="Times New Roman" w:hint="eastAsia"/>
          <w:sz w:val="28"/>
          <w:szCs w:val="28"/>
        </w:rPr>
        <w:t>年）</w:t>
      </w:r>
      <w:r>
        <w:rPr>
          <w:rFonts w:ascii="Times New Roman" w:eastAsia="仿宋_GB2312" w:hAnsi="Times New Roman" w:hint="eastAsia"/>
          <w:sz w:val="28"/>
          <w:szCs w:val="28"/>
        </w:rPr>
        <w:t>，但</w:t>
      </w:r>
      <w:r w:rsidRPr="00B54939">
        <w:rPr>
          <w:rFonts w:ascii="Times New Roman" w:eastAsia="仿宋_GB2312" w:hAnsi="Times New Roman" w:hint="eastAsia"/>
          <w:sz w:val="28"/>
          <w:szCs w:val="28"/>
        </w:rPr>
        <w:t>须首先申报国家留学基金和中科院公派留学基金</w:t>
      </w:r>
      <w:r>
        <w:rPr>
          <w:rFonts w:ascii="Times New Roman" w:eastAsia="仿宋_GB2312" w:hAnsi="Times New Roman" w:hint="eastAsia"/>
          <w:sz w:val="28"/>
          <w:szCs w:val="28"/>
        </w:rPr>
        <w:t>，具体时间节点咨询科技处，后二者</w:t>
      </w:r>
      <w:r>
        <w:rPr>
          <w:rFonts w:ascii="仿宋_GB2312" w:eastAsia="仿宋_GB2312" w:hAnsi="Arial" w:hint="eastAsia"/>
          <w:sz w:val="28"/>
        </w:rPr>
        <w:t>未能获得资助的情况下，实验室才受理批复</w:t>
      </w:r>
      <w:r w:rsidRPr="00A95C2D">
        <w:rPr>
          <w:rFonts w:ascii="仿宋_GB2312" w:eastAsia="仿宋_GB2312" w:hAnsi="Arial" w:hint="eastAsia"/>
          <w:sz w:val="28"/>
        </w:rPr>
        <w:t xml:space="preserve">, </w:t>
      </w:r>
      <w:r w:rsidRPr="00A95C2D">
        <w:rPr>
          <w:rFonts w:ascii="Times New Roman" w:eastAsia="仿宋_GB2312" w:hAnsi="Times New Roman"/>
          <w:sz w:val="28"/>
          <w:szCs w:val="28"/>
        </w:rPr>
        <w:t>须同时提交对外合作与交流处签字的纸质申请</w:t>
      </w:r>
      <w:r w:rsidRPr="00A95C2D">
        <w:rPr>
          <w:rFonts w:ascii="Times New Roman" w:eastAsia="仿宋_GB2312" w:hAnsi="Times New Roman"/>
          <w:sz w:val="28"/>
          <w:szCs w:val="28"/>
        </w:rPr>
        <w:lastRenderedPageBreak/>
        <w:t>书。</w:t>
      </w:r>
      <w:r w:rsidRPr="00F17F00">
        <w:rPr>
          <w:rFonts w:ascii="Times New Roman" w:eastAsia="仿宋_GB2312" w:hAnsi="Times New Roman" w:hint="eastAsia"/>
          <w:sz w:val="28"/>
          <w:szCs w:val="28"/>
        </w:rPr>
        <w:t>资助经费只用于国际差旅费及境外生活补贴，每年在国外至少工作</w:t>
      </w:r>
      <w:r w:rsidRPr="00F17F00">
        <w:rPr>
          <w:rFonts w:ascii="Times New Roman" w:eastAsia="仿宋_GB2312" w:hAnsi="Times New Roman"/>
          <w:sz w:val="28"/>
          <w:szCs w:val="28"/>
        </w:rPr>
        <w:t>8</w:t>
      </w:r>
      <w:r w:rsidRPr="00F17F00">
        <w:rPr>
          <w:rFonts w:ascii="Times New Roman" w:eastAsia="仿宋_GB2312" w:hAnsi="Times New Roman" w:hint="eastAsia"/>
          <w:sz w:val="28"/>
          <w:szCs w:val="28"/>
        </w:rPr>
        <w:t>个月以上。提交申请时，必须提供国外科研机构接收函和科研条件情况介绍。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2.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新技术新方法研究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鼓励开展新技术新方法研究，以技术组形式申报</w:t>
      </w:r>
      <w:r w:rsidRPr="00B75FED">
        <w:rPr>
          <w:rFonts w:ascii="Times New Roman" w:eastAsia="仿宋_GB2312" w:hAnsi="Times New Roman"/>
          <w:sz w:val="28"/>
          <w:szCs w:val="28"/>
        </w:rPr>
        <w:t>,</w:t>
      </w:r>
      <w:r w:rsidRPr="00B75FED">
        <w:rPr>
          <w:rFonts w:ascii="Times New Roman" w:eastAsia="仿宋_GB2312" w:hAnsi="Times New Roman" w:hint="eastAsia"/>
          <w:sz w:val="28"/>
          <w:szCs w:val="28"/>
        </w:rPr>
        <w:t>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3.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学科生长点的基础性研究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鼓励对学科生长点开展前瞻性基础性研究，经费不超过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  <w:r>
        <w:rPr>
          <w:rFonts w:ascii="Times New Roman" w:eastAsia="仿宋_GB2312" w:hAnsi="Times New Roman" w:hint="eastAsia"/>
          <w:sz w:val="28"/>
          <w:szCs w:val="28"/>
        </w:rPr>
        <w:t>201</w:t>
      </w:r>
      <w:r w:rsidR="001361CE">
        <w:rPr>
          <w:rFonts w:ascii="Times New Roman" w:eastAsia="仿宋_GB2312" w:hAnsi="Times New Roman" w:hint="eastAsia"/>
          <w:sz w:val="28"/>
          <w:szCs w:val="28"/>
        </w:rPr>
        <w:t>8</w:t>
      </w:r>
      <w:r>
        <w:rPr>
          <w:rFonts w:ascii="Times New Roman" w:eastAsia="仿宋_GB2312" w:hAnsi="Times New Roman" w:hint="eastAsia"/>
          <w:sz w:val="28"/>
          <w:szCs w:val="28"/>
        </w:rPr>
        <w:t>年科研专项经费</w:t>
      </w:r>
      <w:r w:rsidR="001361CE" w:rsidRPr="00B75FED"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不受理学科生长点项目申请。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4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国际合作项目</w:t>
      </w:r>
      <w:bookmarkStart w:id="0" w:name="_GoBack"/>
      <w:bookmarkEnd w:id="0"/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对推动成功的国际合作项目</w:t>
      </w:r>
      <w:r>
        <w:rPr>
          <w:rFonts w:ascii="Times New Roman" w:eastAsia="仿宋_GB2312" w:hAnsi="Times New Roman" w:hint="eastAsia"/>
          <w:sz w:val="28"/>
          <w:szCs w:val="28"/>
        </w:rPr>
        <w:t>（仅指项目经费进研究所的项目）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，可申请补助国际差旅费</w:t>
      </w:r>
      <w:r w:rsidRPr="00B75FED">
        <w:rPr>
          <w:rFonts w:ascii="Times New Roman" w:eastAsia="仿宋_GB2312" w:hAnsi="Times New Roman"/>
          <w:sz w:val="28"/>
          <w:szCs w:val="28"/>
        </w:rPr>
        <w:t>5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万元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line="360" w:lineRule="auto"/>
        <w:ind w:firstLine="426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 xml:space="preserve">5 </w:t>
      </w:r>
      <w:r w:rsidRPr="00B75FED">
        <w:rPr>
          <w:rFonts w:ascii="Times New Roman" w:eastAsia="仿宋_GB2312" w:hAnsi="Times New Roman" w:hint="eastAsia"/>
          <w:b/>
          <w:sz w:val="28"/>
          <w:szCs w:val="28"/>
        </w:rPr>
        <w:t>其他</w:t>
      </w:r>
    </w:p>
    <w:p w:rsidR="00A95256" w:rsidRDefault="00A95256" w:rsidP="00A95256">
      <w:pPr>
        <w:spacing w:line="360" w:lineRule="auto"/>
        <w:ind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根据科研工作实际需要，提出以上类别（</w:t>
      </w:r>
      <w:r w:rsidRPr="00B75FED">
        <w:rPr>
          <w:rFonts w:ascii="Times New Roman" w:eastAsia="仿宋_GB2312" w:hAnsi="Times New Roman"/>
          <w:sz w:val="28"/>
          <w:szCs w:val="28"/>
        </w:rPr>
        <w:t>1-4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）之外的科研业务性经费申请</w:t>
      </w:r>
      <w:r>
        <w:rPr>
          <w:rFonts w:ascii="Times New Roman" w:eastAsia="仿宋_GB2312" w:hAnsi="Times New Roman" w:hint="eastAsia"/>
          <w:sz w:val="28"/>
          <w:szCs w:val="28"/>
        </w:rPr>
        <w:t>的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，需充分论证其必要性。经费不超过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 w:rsidRPr="00B75FED">
        <w:rPr>
          <w:rFonts w:ascii="Times New Roman" w:eastAsia="仿宋_GB2312" w:hAnsi="Times New Roman"/>
          <w:sz w:val="28"/>
          <w:szCs w:val="28"/>
        </w:rPr>
        <w:t>0</w:t>
      </w:r>
      <w:r w:rsidRPr="00B75FED">
        <w:rPr>
          <w:rFonts w:ascii="Times New Roman" w:eastAsia="仿宋_GB2312" w:hAnsi="Times New Roman" w:hint="eastAsia"/>
          <w:sz w:val="28"/>
          <w:szCs w:val="28"/>
        </w:rPr>
        <w:t>万</w:t>
      </w:r>
      <w:r w:rsidRPr="00B75FED">
        <w:rPr>
          <w:rFonts w:ascii="Times New Roman" w:eastAsia="仿宋_GB2312" w:hAnsi="Times New Roman"/>
          <w:sz w:val="28"/>
          <w:szCs w:val="28"/>
        </w:rPr>
        <w:t>/</w:t>
      </w:r>
      <w:r w:rsidRPr="00B75FED">
        <w:rPr>
          <w:rFonts w:ascii="Times New Roman" w:eastAsia="仿宋_GB2312" w:hAnsi="Times New Roman" w:hint="eastAsia"/>
          <w:sz w:val="28"/>
          <w:szCs w:val="28"/>
        </w:rPr>
        <w:t>项。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三、平台及基地建设经费</w:t>
      </w:r>
    </w:p>
    <w:p w:rsidR="00A95256" w:rsidRPr="00B75FED" w:rsidRDefault="00A95256" w:rsidP="00A95256">
      <w:pPr>
        <w:autoSpaceDE w:val="0"/>
        <w:autoSpaceDN w:val="0"/>
        <w:adjustRightInd w:val="0"/>
        <w:ind w:firstLineChars="152" w:firstLine="426"/>
        <w:jc w:val="left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加强实验</w:t>
      </w:r>
      <w:r>
        <w:rPr>
          <w:rFonts w:ascii="Times New Roman" w:eastAsia="仿宋_GB2312" w:hAnsi="Times New Roman" w:hint="eastAsia"/>
          <w:sz w:val="28"/>
          <w:szCs w:val="28"/>
        </w:rPr>
        <w:t>室公共平台和公共</w:t>
      </w:r>
      <w:r w:rsidRPr="00B75FED">
        <w:rPr>
          <w:rFonts w:ascii="Times New Roman" w:eastAsia="仿宋_GB2312" w:hAnsi="Times New Roman" w:hint="eastAsia"/>
          <w:sz w:val="28"/>
          <w:szCs w:val="28"/>
        </w:rPr>
        <w:t>基地建设是提升实验室学科发展的重要保障，</w:t>
      </w:r>
      <w:r>
        <w:rPr>
          <w:rFonts w:ascii="Times New Roman" w:eastAsia="仿宋_GB2312" w:hAnsi="Times New Roman" w:hint="eastAsia"/>
          <w:sz w:val="28"/>
          <w:szCs w:val="28"/>
        </w:rPr>
        <w:t>从实验室运行经费中支出，申请项目执行期为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年</w:t>
      </w:r>
      <w:r w:rsidRPr="00B75FED"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实验室近期</w:t>
      </w:r>
      <w:r w:rsidRPr="00B75FED">
        <w:rPr>
          <w:rFonts w:ascii="Times New Roman" w:eastAsia="仿宋_GB2312" w:hAnsi="Times New Roman" w:hint="eastAsia"/>
          <w:sz w:val="28"/>
          <w:szCs w:val="28"/>
        </w:rPr>
        <w:t>规划的平台及基地建设项目有：</w:t>
      </w:r>
    </w:p>
    <w:p w:rsidR="00A95256" w:rsidRPr="00B75FED" w:rsidRDefault="00A95256" w:rsidP="00A95256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环境生物学与技术研究平台</w:t>
      </w:r>
    </w:p>
    <w:p w:rsidR="00A95256" w:rsidRPr="000E407D" w:rsidRDefault="00A95256" w:rsidP="00A95256">
      <w:pPr>
        <w:numPr>
          <w:ilvl w:val="0"/>
          <w:numId w:val="3"/>
        </w:numPr>
        <w:spacing w:line="360" w:lineRule="auto"/>
        <w:rPr>
          <w:rFonts w:ascii="Times New Roman" w:eastAsia="仿宋_GB2312" w:hAnsi="Times New Roman"/>
          <w:sz w:val="28"/>
          <w:szCs w:val="28"/>
        </w:rPr>
      </w:pPr>
      <w:r w:rsidRPr="000E407D">
        <w:rPr>
          <w:rFonts w:ascii="Times New Roman" w:eastAsia="仿宋_GB2312" w:hAnsi="Times New Roman" w:hint="eastAsia"/>
          <w:sz w:val="28"/>
          <w:szCs w:val="28"/>
        </w:rPr>
        <w:t>野外</w:t>
      </w:r>
      <w:r w:rsidRPr="00B75FED">
        <w:rPr>
          <w:rFonts w:ascii="Times New Roman" w:eastAsia="仿宋_GB2312" w:hAnsi="Times New Roman" w:hint="eastAsia"/>
          <w:sz w:val="28"/>
          <w:szCs w:val="28"/>
        </w:rPr>
        <w:t>观测台</w:t>
      </w:r>
      <w:r w:rsidRPr="000E407D">
        <w:rPr>
          <w:rFonts w:ascii="Times New Roman" w:eastAsia="仿宋_GB2312" w:hAnsi="Times New Roman" w:hint="eastAsia"/>
          <w:sz w:val="28"/>
          <w:szCs w:val="28"/>
        </w:rPr>
        <w:t>站建设基地。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/>
          <w:kern w:val="0"/>
          <w:sz w:val="28"/>
          <w:szCs w:val="28"/>
        </w:rPr>
        <w:t>(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亚</w:t>
      </w:r>
      <w:r w:rsidRPr="00B75FED">
        <w:rPr>
          <w:rFonts w:ascii="Times New Roman" w:eastAsia="仿宋_GB2312" w:hAnsi="Times New Roman"/>
          <w:kern w:val="0"/>
          <w:sz w:val="28"/>
          <w:szCs w:val="28"/>
        </w:rPr>
        <w:t>)</w:t>
      </w: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深水湖泊生态系统野外观测研究站；</w:t>
      </w:r>
    </w:p>
    <w:p w:rsidR="00A95256" w:rsidRPr="00B75FED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lastRenderedPageBreak/>
        <w:t>重金属污染与防治野外观测研究站；</w:t>
      </w:r>
    </w:p>
    <w:p w:rsidR="00A95256" w:rsidRDefault="00A95256" w:rsidP="00A95256">
      <w:pPr>
        <w:numPr>
          <w:ilvl w:val="0"/>
          <w:numId w:val="2"/>
        </w:numPr>
        <w:spacing w:line="360" w:lineRule="auto"/>
        <w:ind w:left="851" w:hanging="284"/>
        <w:rPr>
          <w:rFonts w:ascii="Times New Roman" w:eastAsia="仿宋_GB2312" w:hAnsi="Times New Roman"/>
          <w:kern w:val="0"/>
          <w:sz w:val="28"/>
          <w:szCs w:val="28"/>
        </w:rPr>
      </w:pPr>
      <w:r w:rsidRPr="00B75FED">
        <w:rPr>
          <w:rFonts w:ascii="Times New Roman" w:eastAsia="仿宋_GB2312" w:hAnsi="Times New Roman" w:hint="eastAsia"/>
          <w:kern w:val="0"/>
          <w:sz w:val="28"/>
          <w:szCs w:val="28"/>
        </w:rPr>
        <w:t>全球（气候）环境变化野外观测研究站。</w:t>
      </w:r>
    </w:p>
    <w:p w:rsidR="00A95256" w:rsidRDefault="00A95256" w:rsidP="00A95256">
      <w:pPr>
        <w:autoSpaceDE w:val="0"/>
        <w:autoSpaceDN w:val="0"/>
        <w:adjustRightInd w:val="0"/>
        <w:ind w:firstLineChars="152" w:firstLine="426"/>
        <w:rPr>
          <w:rFonts w:ascii="Times New Roman" w:eastAsia="仿宋_GB2312" w:hAnsi="Times New Roman"/>
          <w:sz w:val="28"/>
          <w:szCs w:val="28"/>
        </w:rPr>
      </w:pPr>
      <w:r w:rsidRPr="00B75FED">
        <w:rPr>
          <w:rFonts w:ascii="Times New Roman" w:eastAsia="仿宋_GB2312" w:hAnsi="Times New Roman" w:hint="eastAsia"/>
          <w:sz w:val="28"/>
          <w:szCs w:val="28"/>
        </w:rPr>
        <w:t>平台及基地建设</w:t>
      </w:r>
      <w:r>
        <w:rPr>
          <w:rFonts w:ascii="Times New Roman" w:eastAsia="仿宋_GB2312" w:hAnsi="Times New Roman" w:hint="eastAsia"/>
          <w:sz w:val="28"/>
          <w:szCs w:val="28"/>
        </w:rPr>
        <w:t>专项</w:t>
      </w:r>
      <w:r w:rsidRPr="00B75FED">
        <w:rPr>
          <w:rFonts w:ascii="Times New Roman" w:eastAsia="仿宋_GB2312" w:hAnsi="Times New Roman" w:hint="eastAsia"/>
          <w:sz w:val="28"/>
          <w:szCs w:val="28"/>
        </w:rPr>
        <w:t>经费</w:t>
      </w:r>
      <w:r>
        <w:rPr>
          <w:rFonts w:ascii="Times New Roman" w:eastAsia="仿宋_GB2312" w:hAnsi="Times New Roman" w:hint="eastAsia"/>
          <w:sz w:val="28"/>
          <w:szCs w:val="28"/>
        </w:rPr>
        <w:t>原则上以研究室创新单元作为主体申请，所建设的公共平台和公共</w:t>
      </w:r>
      <w:r w:rsidRPr="00B75FED">
        <w:rPr>
          <w:rFonts w:ascii="Times New Roman" w:eastAsia="仿宋_GB2312" w:hAnsi="Times New Roman" w:hint="eastAsia"/>
          <w:sz w:val="28"/>
          <w:szCs w:val="28"/>
        </w:rPr>
        <w:t>基地</w:t>
      </w:r>
      <w:r>
        <w:rPr>
          <w:rFonts w:ascii="Times New Roman" w:eastAsia="仿宋_GB2312" w:hAnsi="Times New Roman" w:hint="eastAsia"/>
          <w:sz w:val="28"/>
          <w:szCs w:val="28"/>
        </w:rPr>
        <w:t>须向实验室全体科研人员开放和共享。</w:t>
      </w:r>
    </w:p>
    <w:p w:rsidR="00A95256" w:rsidRPr="00B75FED" w:rsidRDefault="00A95256" w:rsidP="00A95256">
      <w:pPr>
        <w:spacing w:beforeLines="50" w:before="156" w:afterLines="50" w:after="156" w:line="360" w:lineRule="auto"/>
        <w:ind w:firstLineChars="132" w:firstLine="424"/>
        <w:rPr>
          <w:rFonts w:ascii="Times New Roman" w:eastAsia="仿宋_GB2312" w:hAnsi="Times New Roman"/>
          <w:b/>
          <w:sz w:val="32"/>
          <w:szCs w:val="32"/>
        </w:rPr>
      </w:pPr>
      <w:r w:rsidRPr="00B75FED">
        <w:rPr>
          <w:rFonts w:ascii="Times New Roman" w:eastAsia="仿宋_GB2312" w:hAnsi="Times New Roman" w:hint="eastAsia"/>
          <w:b/>
          <w:sz w:val="32"/>
          <w:szCs w:val="32"/>
        </w:rPr>
        <w:t>四、经费申请及使用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 w:rsidRPr="00B75FED">
        <w:rPr>
          <w:rFonts w:ascii="Times New Roman" w:eastAsia="仿宋_GB2312" w:hAnsi="Times New Roman" w:hint="eastAsia"/>
          <w:sz w:val="28"/>
          <w:szCs w:val="28"/>
        </w:rPr>
        <w:t>以上所有科研专项经费必须填写《环境地球化学国家重点实验室科技专项经费申请书》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《申请书》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批复后必须严格完成年度计划任务，并</w:t>
      </w:r>
      <w:r>
        <w:rPr>
          <w:rFonts w:ascii="Times New Roman" w:eastAsia="仿宋_GB2312" w:hAnsi="Times New Roman" w:hint="eastAsia"/>
          <w:sz w:val="28"/>
          <w:szCs w:val="28"/>
        </w:rPr>
        <w:t>严格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执行科研专项经费</w:t>
      </w:r>
      <w:r>
        <w:rPr>
          <w:rFonts w:ascii="Times New Roman" w:eastAsia="仿宋_GB2312" w:hAnsi="Times New Roman" w:hint="eastAsia"/>
          <w:sz w:val="28"/>
          <w:szCs w:val="28"/>
        </w:rPr>
        <w:t>预算。</w:t>
      </w:r>
    </w:p>
    <w:p w:rsidR="00A95256" w:rsidRPr="00E126D2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 w:rsidRPr="00E126D2">
        <w:rPr>
          <w:rFonts w:ascii="Times New Roman" w:eastAsia="仿宋_GB2312" w:hAnsi="Times New Roman" w:hint="eastAsia"/>
          <w:sz w:val="28"/>
          <w:szCs w:val="28"/>
        </w:rPr>
        <w:t>科研</w:t>
      </w:r>
      <w:r>
        <w:rPr>
          <w:rFonts w:ascii="Times New Roman" w:eastAsia="仿宋_GB2312" w:hAnsi="Times New Roman" w:hint="eastAsia"/>
          <w:sz w:val="28"/>
          <w:szCs w:val="28"/>
        </w:rPr>
        <w:t>专项经费预算使用范围：仅限</w:t>
      </w:r>
      <w:r w:rsidRPr="00E126D2">
        <w:rPr>
          <w:rFonts w:ascii="Times New Roman" w:eastAsia="仿宋_GB2312" w:hAnsi="Times New Roman" w:hint="eastAsia"/>
          <w:sz w:val="28"/>
          <w:szCs w:val="28"/>
        </w:rPr>
        <w:t>与研究工作直接相关的材料费、测试化验加工费、差旅费、会议费、出版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文献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信息传播</w:t>
      </w:r>
      <w:r w:rsidRPr="00E126D2">
        <w:rPr>
          <w:rFonts w:ascii="Times New Roman" w:eastAsia="仿宋_GB2312" w:hAnsi="Times New Roman"/>
          <w:sz w:val="28"/>
          <w:szCs w:val="28"/>
        </w:rPr>
        <w:t>/</w:t>
      </w:r>
      <w:r w:rsidRPr="00E126D2">
        <w:rPr>
          <w:rFonts w:ascii="Times New Roman" w:eastAsia="仿宋_GB2312" w:hAnsi="Times New Roman" w:hint="eastAsia"/>
          <w:sz w:val="28"/>
          <w:szCs w:val="28"/>
        </w:rPr>
        <w:t>知识产权事务费、专家咨询费、劳务费等。</w:t>
      </w:r>
      <w:r>
        <w:rPr>
          <w:rFonts w:ascii="Times New Roman" w:eastAsia="仿宋_GB2312" w:hAnsi="Times New Roman" w:hint="eastAsia"/>
          <w:sz w:val="28"/>
          <w:szCs w:val="28"/>
        </w:rPr>
        <w:t>劳务费只用于支付</w:t>
      </w:r>
      <w:r w:rsidRPr="00E126D2">
        <w:rPr>
          <w:rFonts w:ascii="Times New Roman" w:eastAsia="仿宋_GB2312" w:hAnsi="Times New Roman" w:hint="eastAsia"/>
          <w:sz w:val="28"/>
          <w:szCs w:val="28"/>
        </w:rPr>
        <w:t>研究生</w:t>
      </w:r>
      <w:r>
        <w:rPr>
          <w:rFonts w:ascii="Times New Roman" w:eastAsia="仿宋_GB2312" w:hAnsi="Times New Roman" w:hint="eastAsia"/>
          <w:sz w:val="28"/>
          <w:szCs w:val="28"/>
        </w:rPr>
        <w:t>（博士后</w:t>
      </w:r>
      <w:r w:rsidRPr="00E126D2">
        <w:rPr>
          <w:rFonts w:ascii="Times New Roman" w:eastAsia="仿宋_GB2312" w:hAnsi="Times New Roman" w:hint="eastAsia"/>
          <w:sz w:val="28"/>
          <w:szCs w:val="28"/>
        </w:rPr>
        <w:t>）和临时聘用人员等劳务性费用</w:t>
      </w:r>
      <w:r>
        <w:rPr>
          <w:rFonts w:ascii="Times New Roman" w:eastAsia="仿宋_GB2312" w:hAnsi="Times New Roman" w:hint="eastAsia"/>
          <w:sz w:val="28"/>
          <w:szCs w:val="28"/>
        </w:rPr>
        <w:t>，不能用于实验室科研人员</w:t>
      </w:r>
      <w:r w:rsidRPr="00E126D2">
        <w:rPr>
          <w:rFonts w:ascii="Times New Roman" w:eastAsia="仿宋_GB2312" w:hAnsi="Times New Roman" w:hint="eastAsia"/>
          <w:sz w:val="28"/>
          <w:szCs w:val="28"/>
        </w:rPr>
        <w:t>工资、奖金、津补贴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E126D2">
        <w:rPr>
          <w:rFonts w:ascii="Times New Roman" w:eastAsia="仿宋_GB2312" w:hAnsi="Times New Roman" w:hint="eastAsia"/>
          <w:sz w:val="28"/>
          <w:szCs w:val="28"/>
        </w:rPr>
        <w:t>福利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Pr="00E126D2">
        <w:rPr>
          <w:rFonts w:ascii="Times New Roman" w:eastAsia="仿宋_GB2312" w:hAnsi="Times New Roman" w:hint="eastAsia"/>
          <w:sz w:val="28"/>
          <w:szCs w:val="28"/>
        </w:rPr>
        <w:t>罚款、捐赠、赞助、投资等支出，严禁以任何方式牟取私利。</w:t>
      </w:r>
    </w:p>
    <w:p w:rsidR="00A95256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 w:rsidRPr="00B75FED">
        <w:rPr>
          <w:rFonts w:ascii="Times New Roman" w:eastAsia="仿宋_GB2312" w:hAnsi="Times New Roman" w:hint="eastAsia"/>
          <w:sz w:val="28"/>
          <w:szCs w:val="28"/>
        </w:rPr>
        <w:t>对不能完成年度计划任务或者未执行科研专项经费年度预算</w:t>
      </w:r>
      <w:r w:rsidRPr="00B75FED">
        <w:rPr>
          <w:rFonts w:ascii="Times New Roman" w:eastAsia="仿宋_GB2312" w:hAnsi="Times New Roman"/>
          <w:sz w:val="28"/>
          <w:szCs w:val="28"/>
        </w:rPr>
        <w:t>95%</w:t>
      </w:r>
      <w:r w:rsidRPr="00B75FED">
        <w:rPr>
          <w:rFonts w:ascii="Times New Roman" w:eastAsia="仿宋_GB2312" w:hAnsi="Times New Roman" w:hint="eastAsia"/>
          <w:sz w:val="28"/>
          <w:szCs w:val="28"/>
        </w:rPr>
        <w:t>以上的项目，</w:t>
      </w:r>
      <w:r>
        <w:rPr>
          <w:rFonts w:ascii="Times New Roman" w:eastAsia="仿宋_GB2312" w:hAnsi="Times New Roman" w:hint="eastAsia"/>
          <w:sz w:val="28"/>
          <w:szCs w:val="28"/>
        </w:rPr>
        <w:t>结余经费上缴实验室统一支配，并</w:t>
      </w:r>
      <w:r w:rsidRPr="00B75FED">
        <w:rPr>
          <w:rFonts w:ascii="Times New Roman" w:eastAsia="仿宋_GB2312" w:hAnsi="Times New Roman" w:hint="eastAsia"/>
          <w:sz w:val="28"/>
          <w:szCs w:val="28"/>
        </w:rPr>
        <w:t>扣除下年度“奖励性经费”的</w:t>
      </w:r>
      <w:r w:rsidRPr="00B75FED">
        <w:rPr>
          <w:rFonts w:ascii="Times New Roman" w:eastAsia="仿宋_GB2312" w:hAnsi="Times New Roman"/>
          <w:sz w:val="28"/>
          <w:szCs w:val="28"/>
        </w:rPr>
        <w:t>50%</w:t>
      </w:r>
      <w:r>
        <w:rPr>
          <w:rFonts w:ascii="Times New Roman" w:eastAsia="仿宋_GB2312" w:hAnsi="Times New Roman" w:hint="eastAsia"/>
          <w:sz w:val="28"/>
          <w:szCs w:val="28"/>
        </w:rPr>
        <w:t>（仅限奖励性经费项目）</w:t>
      </w:r>
      <w:r w:rsidRPr="00B75FED">
        <w:rPr>
          <w:rFonts w:ascii="Times New Roman" w:eastAsia="仿宋_GB2312" w:hAnsi="Times New Roman" w:hint="eastAsia"/>
          <w:sz w:val="28"/>
          <w:szCs w:val="28"/>
        </w:rPr>
        <w:t>，不受理下年度“科研业务性经费”和“平台及基地建设经费”申请。</w:t>
      </w:r>
    </w:p>
    <w:p w:rsidR="00A95256" w:rsidRDefault="00A95256" w:rsidP="00A95256">
      <w:pPr>
        <w:spacing w:line="360" w:lineRule="auto"/>
        <w:ind w:firstLineChars="168" w:firstLine="470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5. 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、</w:t>
      </w:r>
      <w:r w:rsidRPr="00326279">
        <w:rPr>
          <w:rFonts w:ascii="仿宋_GB2312" w:eastAsia="仿宋_GB2312" w:hAnsi="Arial" w:hint="eastAsia"/>
          <w:sz w:val="28"/>
        </w:rPr>
        <w:t>科技专项业务经费</w:t>
      </w:r>
      <w:r>
        <w:rPr>
          <w:rFonts w:ascii="仿宋_GB2312" w:eastAsia="仿宋_GB2312" w:hAnsi="Arial" w:hint="eastAsia"/>
          <w:sz w:val="28"/>
        </w:rPr>
        <w:t>、</w:t>
      </w:r>
      <w:r w:rsidRPr="003B35EF">
        <w:rPr>
          <w:rFonts w:ascii="仿宋_GB2312" w:eastAsia="仿宋_GB2312" w:hAnsi="Arial" w:hint="eastAsia"/>
          <w:sz w:val="28"/>
        </w:rPr>
        <w:t>平台</w:t>
      </w:r>
      <w:r>
        <w:rPr>
          <w:rFonts w:ascii="仿宋_GB2312" w:eastAsia="仿宋_GB2312" w:hAnsi="Arial" w:hint="eastAsia"/>
          <w:sz w:val="28"/>
        </w:rPr>
        <w:t>及</w:t>
      </w:r>
      <w:r w:rsidRPr="003B35EF">
        <w:rPr>
          <w:rFonts w:ascii="仿宋_GB2312" w:eastAsia="仿宋_GB2312" w:hAnsi="Arial" w:hint="eastAsia"/>
          <w:sz w:val="28"/>
        </w:rPr>
        <w:t>基地建设经费</w:t>
      </w:r>
      <w:r>
        <w:rPr>
          <w:rFonts w:ascii="仿宋_GB2312" w:eastAsia="仿宋_GB2312" w:hAnsi="Arial" w:hint="eastAsia"/>
          <w:sz w:val="28"/>
        </w:rPr>
        <w:t>一次性建卡拨付。</w:t>
      </w:r>
    </w:p>
    <w:p w:rsidR="00A95256" w:rsidRPr="00507A7A" w:rsidRDefault="00A95256" w:rsidP="00A95256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FA1D3F" w:rsidRPr="00A95256" w:rsidRDefault="00FA1D3F"/>
    <w:sectPr w:rsidR="00FA1D3F" w:rsidRPr="00A95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7F" w:rsidRDefault="003C677F" w:rsidP="00A95256">
      <w:r>
        <w:separator/>
      </w:r>
    </w:p>
  </w:endnote>
  <w:endnote w:type="continuationSeparator" w:id="0">
    <w:p w:rsidR="003C677F" w:rsidRDefault="003C677F" w:rsidP="00A9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7F" w:rsidRDefault="003C677F" w:rsidP="00A95256">
      <w:r>
        <w:separator/>
      </w:r>
    </w:p>
  </w:footnote>
  <w:footnote w:type="continuationSeparator" w:id="0">
    <w:p w:rsidR="003C677F" w:rsidRDefault="003C677F" w:rsidP="00A9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7EC"/>
    <w:multiLevelType w:val="hybridMultilevel"/>
    <w:tmpl w:val="E0B8AAD0"/>
    <w:lvl w:ilvl="0" w:tplc="AA3C3FE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20731185"/>
    <w:multiLevelType w:val="hybridMultilevel"/>
    <w:tmpl w:val="00AC0222"/>
    <w:lvl w:ilvl="0" w:tplc="90EC567A">
      <w:start w:val="1"/>
      <w:numFmt w:val="decimal"/>
      <w:lvlText w:val="%1."/>
      <w:lvlJc w:val="left"/>
      <w:pPr>
        <w:ind w:left="8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7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3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9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8" w:hanging="420"/>
      </w:pPr>
      <w:rPr>
        <w:rFonts w:cs="Times New Roman"/>
      </w:rPr>
    </w:lvl>
  </w:abstractNum>
  <w:abstractNum w:abstractNumId="2">
    <w:nsid w:val="7E846FF0"/>
    <w:multiLevelType w:val="hybridMultilevel"/>
    <w:tmpl w:val="3CE44EB6"/>
    <w:lvl w:ilvl="0" w:tplc="04090003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73"/>
    <w:rsid w:val="00042C48"/>
    <w:rsid w:val="00084513"/>
    <w:rsid w:val="001361CE"/>
    <w:rsid w:val="001C0C73"/>
    <w:rsid w:val="003C677F"/>
    <w:rsid w:val="00A95256"/>
    <w:rsid w:val="00AB146D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2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5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5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5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5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Company>CHINA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2017-11-17T06:53:00Z</dcterms:created>
  <dcterms:modified xsi:type="dcterms:W3CDTF">2017-11-21T08:10:00Z</dcterms:modified>
</cp:coreProperties>
</file>